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CA12" w14:textId="7AA5CC7A" w:rsidR="00940237" w:rsidRPr="00604D1D" w:rsidRDefault="003618DA" w:rsidP="00604D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Симуляция деятельности проектных и строительных организаций</w:t>
      </w:r>
    </w:p>
    <w:p w14:paraId="7B6540B3" w14:textId="77777777" w:rsidR="00F45F69" w:rsidRPr="00604D1D" w:rsidRDefault="00F45F69" w:rsidP="00604D1D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Тренажеры, симуляторы (имитаторы), обучающие системы, имитационное моделирование</w:t>
      </w:r>
    </w:p>
    <w:p w14:paraId="76701D7E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Слово "тренажер" - это явный неологизм, продукт 20-го века, хотя само понятие, которое в нем заключено - некое устройство для обучения человека и создания у него определенных навыков, применялось, наверняка, еще на заре цивилизации. </w:t>
      </w:r>
    </w:p>
    <w:p w14:paraId="70CA6A4E" w14:textId="77777777" w:rsidR="00A675DC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>Тренажеры в современном понимании появились только в индустриальном обществе, когда возникла необходимость массовой подготовки специалистов для работы либо на однотипном оборудовании, либо со схожими рабочими действиями, и уж, конечно, в первую очередь для военных нужд. Но только сейчас с потрясающе быстрой компьютеризацией мирового сообщества, с созданием сложнейшей техники, эксплуатация которой связана с риском для жизни не только одного человека, но и человечества в целом, возникла целая индустрия - тренажерные технологии.</w:t>
      </w:r>
      <w:r w:rsidR="00A675DC" w:rsidRPr="00604D1D">
        <w:rPr>
          <w:color w:val="111111"/>
          <w:spacing w:val="1"/>
          <w:sz w:val="28"/>
          <w:szCs w:val="28"/>
        </w:rPr>
        <w:t xml:space="preserve"> Концептуальные основы того, что сейчас называют «активным обучением», были сформулированы еще в начале XX века американским философом и педагогом Джоном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Дьюи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(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John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Dewey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). Он утверждал, что традиционной системе образования, основанной на приобретении и усвоении знаний, нужно противопоставить обучение «путем делания», чтобы новые знания извлекались человеком из практической деятельности и личного опыта. В 1950-1960 гг. подобные идеи активно развивались. В результате оформились две концепции: «пирамида обучения Бенджамина Самюэля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Блума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>» (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learning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pyramid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>) и «конус опыта Эдгара Дейла» (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Dale’s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cone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of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 xml:space="preserve"> </w:t>
      </w:r>
      <w:proofErr w:type="spellStart"/>
      <w:r w:rsidR="00A675DC" w:rsidRPr="00604D1D">
        <w:rPr>
          <w:color w:val="111111"/>
          <w:spacing w:val="1"/>
          <w:sz w:val="28"/>
          <w:szCs w:val="28"/>
        </w:rPr>
        <w:t>experience</w:t>
      </w:r>
      <w:proofErr w:type="spellEnd"/>
      <w:r w:rsidR="00A675DC" w:rsidRPr="00604D1D">
        <w:rPr>
          <w:color w:val="111111"/>
          <w:spacing w:val="1"/>
          <w:sz w:val="28"/>
          <w:szCs w:val="28"/>
        </w:rPr>
        <w:t>).</w:t>
      </w:r>
    </w:p>
    <w:p w14:paraId="205D3503" w14:textId="77777777" w:rsidR="00A675DC" w:rsidRPr="00604D1D" w:rsidRDefault="00A675DC" w:rsidP="00604D1D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 xml:space="preserve">В зарубежной практике исследования, проведенные в 80-х годах Национальным </w:t>
      </w:r>
      <w:proofErr w:type="spellStart"/>
      <w:r w:rsidRPr="00604D1D">
        <w:rPr>
          <w:color w:val="000000"/>
          <w:sz w:val="28"/>
          <w:szCs w:val="28"/>
        </w:rPr>
        <w:t>тренинговым</w:t>
      </w:r>
      <w:proofErr w:type="spellEnd"/>
      <w:r w:rsidRPr="00604D1D">
        <w:rPr>
          <w:color w:val="000000"/>
          <w:sz w:val="28"/>
          <w:szCs w:val="28"/>
        </w:rPr>
        <w:t xml:space="preserve"> центром (США, штат Мэриленд), показали, что интерактивные методы позволяют резко увеличить процент усвоения материала. Результаты исследования Центра были выражены в таблице, получившей </w:t>
      </w:r>
      <w:r w:rsidR="00A2127E" w:rsidRPr="00604D1D">
        <w:rPr>
          <w:color w:val="000000"/>
          <w:sz w:val="28"/>
          <w:szCs w:val="28"/>
        </w:rPr>
        <w:t>название «Пирамида обучения»</w:t>
      </w:r>
      <w:r w:rsidRPr="00604D1D">
        <w:rPr>
          <w:color w:val="000000"/>
          <w:sz w:val="28"/>
          <w:szCs w:val="28"/>
        </w:rPr>
        <w:t xml:space="preserve">. В основе «Пирамиды обучения» лежат более ранние исследования профессора Эдгар да Дейла </w:t>
      </w:r>
      <w:r w:rsidRPr="00604D1D">
        <w:rPr>
          <w:color w:val="000000"/>
          <w:sz w:val="28"/>
          <w:szCs w:val="28"/>
        </w:rPr>
        <w:lastRenderedPageBreak/>
        <w:t>(1900-1985), создавшего «пирамиду Дейла» или «</w:t>
      </w:r>
      <w:proofErr w:type="spellStart"/>
      <w:r w:rsidRPr="00604D1D">
        <w:rPr>
          <w:color w:val="000000"/>
          <w:sz w:val="28"/>
          <w:szCs w:val="28"/>
        </w:rPr>
        <w:t>Dale’s</w:t>
      </w:r>
      <w:proofErr w:type="spellEnd"/>
      <w:r w:rsidRPr="00604D1D">
        <w:rPr>
          <w:color w:val="000000"/>
          <w:sz w:val="28"/>
          <w:szCs w:val="28"/>
        </w:rPr>
        <w:t xml:space="preserve"> </w:t>
      </w:r>
      <w:proofErr w:type="spellStart"/>
      <w:r w:rsidRPr="00604D1D">
        <w:rPr>
          <w:color w:val="000000"/>
          <w:sz w:val="28"/>
          <w:szCs w:val="28"/>
        </w:rPr>
        <w:t>cone</w:t>
      </w:r>
      <w:proofErr w:type="spellEnd"/>
      <w:r w:rsidRPr="00604D1D">
        <w:rPr>
          <w:color w:val="000000"/>
          <w:sz w:val="28"/>
          <w:szCs w:val="28"/>
        </w:rPr>
        <w:t xml:space="preserve"> </w:t>
      </w:r>
      <w:proofErr w:type="spellStart"/>
      <w:r w:rsidRPr="00604D1D">
        <w:rPr>
          <w:color w:val="000000"/>
          <w:sz w:val="28"/>
          <w:szCs w:val="28"/>
        </w:rPr>
        <w:t>of</w:t>
      </w:r>
      <w:proofErr w:type="spellEnd"/>
      <w:r w:rsidRPr="00604D1D">
        <w:rPr>
          <w:color w:val="000000"/>
          <w:sz w:val="28"/>
          <w:szCs w:val="28"/>
        </w:rPr>
        <w:t xml:space="preserve"> </w:t>
      </w:r>
      <w:proofErr w:type="spellStart"/>
      <w:r w:rsidRPr="00604D1D">
        <w:rPr>
          <w:color w:val="000000"/>
          <w:sz w:val="28"/>
          <w:szCs w:val="28"/>
        </w:rPr>
        <w:t>experience</w:t>
      </w:r>
      <w:proofErr w:type="spellEnd"/>
      <w:r w:rsidRPr="00604D1D">
        <w:rPr>
          <w:color w:val="000000"/>
          <w:sz w:val="28"/>
          <w:szCs w:val="28"/>
        </w:rPr>
        <w:t>»</w:t>
      </w:r>
      <w:r w:rsidR="00A2127E" w:rsidRPr="00604D1D">
        <w:rPr>
          <w:color w:val="000000"/>
          <w:sz w:val="28"/>
          <w:szCs w:val="28"/>
        </w:rPr>
        <w:t xml:space="preserve"> (известную как конус Дейла)</w:t>
      </w:r>
      <w:r w:rsidRPr="00604D1D">
        <w:rPr>
          <w:color w:val="000000"/>
          <w:sz w:val="28"/>
          <w:szCs w:val="28"/>
        </w:rPr>
        <w:t>.</w:t>
      </w:r>
    </w:p>
    <w:p w14:paraId="32C7858A" w14:textId="77777777" w:rsidR="00A675DC" w:rsidRPr="00604D1D" w:rsidRDefault="00A675DC" w:rsidP="00604D1D">
      <w:pPr>
        <w:pStyle w:val="a4"/>
        <w:spacing w:before="0" w:beforeAutospacing="0" w:after="0" w:afterAutospacing="0" w:line="360" w:lineRule="auto"/>
        <w:ind w:firstLine="709"/>
        <w:jc w:val="both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 xml:space="preserve">«Пирамида обучения» показывает, что наименьший процент усвоения имеют пассивные методики (лекция - 5%; чтение - 10%), а наибольший - интерактивные (дискуссионные группы - 50%, практика через действие - 75%, обучение других или немедленное применение - 90%). </w:t>
      </w:r>
    </w:p>
    <w:p w14:paraId="2B5AC39E" w14:textId="77777777" w:rsidR="00A675DC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111111"/>
          <w:spacing w:val="1"/>
          <w:sz w:val="28"/>
          <w:szCs w:val="28"/>
        </w:rPr>
        <w:t>Пирамида обучения, созданная на основе исследований профессора Эдгара Дейла и его последователей, показывает, в каком направлении необходимо двигаться.</w:t>
      </w:r>
    </w:p>
    <w:p w14:paraId="7DBBB6AC" w14:textId="01F73A6E" w:rsidR="00A675DC" w:rsidRPr="00604D1D" w:rsidRDefault="00A2127E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111111"/>
          <w:spacing w:val="1"/>
          <w:sz w:val="28"/>
          <w:szCs w:val="28"/>
        </w:rPr>
        <w:t xml:space="preserve">Если хотите, чтобы что-то новое было освоено в короткий срок, с наименьшими затратами, минимальным риском и максимальной эффективностью — используйте тренажеры. Именно об этом нам твердит Эдгар Дейл с вершины своей пирамиды (рисунок </w:t>
      </w:r>
      <w:r w:rsidR="00604D1D">
        <w:rPr>
          <w:color w:val="111111"/>
          <w:spacing w:val="1"/>
          <w:sz w:val="28"/>
          <w:szCs w:val="28"/>
        </w:rPr>
        <w:t>1</w:t>
      </w:r>
      <w:r w:rsidRPr="00604D1D">
        <w:rPr>
          <w:color w:val="111111"/>
          <w:spacing w:val="1"/>
          <w:sz w:val="28"/>
          <w:szCs w:val="28"/>
        </w:rPr>
        <w:t>).</w:t>
      </w:r>
    </w:p>
    <w:p w14:paraId="255BDCE5" w14:textId="77777777" w:rsidR="00A675DC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noProof/>
          <w:sz w:val="28"/>
          <w:szCs w:val="28"/>
        </w:rPr>
        <w:drawing>
          <wp:inline distT="0" distB="0" distL="0" distR="0" wp14:anchorId="08BD29B4" wp14:editId="5BF58BDF">
            <wp:extent cx="5940425" cy="3299646"/>
            <wp:effectExtent l="0" t="0" r="3175" b="0"/>
            <wp:docPr id="12" name="Рисунок 12" descr="https://academy.webinar.ru/upload/images/a2f433dbde17d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cademy.webinar.ru/upload/images/a2f433dbde17dd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99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61322" w14:textId="134167F3" w:rsidR="00A675DC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>Рисунок</w:t>
      </w:r>
      <w:r w:rsidR="00604D1D">
        <w:rPr>
          <w:color w:val="000000"/>
          <w:sz w:val="28"/>
          <w:szCs w:val="28"/>
        </w:rPr>
        <w:t xml:space="preserve"> 1 -</w:t>
      </w:r>
      <w:r w:rsidRPr="00604D1D">
        <w:rPr>
          <w:color w:val="000000"/>
          <w:sz w:val="28"/>
          <w:szCs w:val="28"/>
        </w:rPr>
        <w:t xml:space="preserve"> </w:t>
      </w:r>
      <w:r w:rsidRPr="00604D1D">
        <w:rPr>
          <w:color w:val="111111"/>
          <w:spacing w:val="1"/>
          <w:sz w:val="28"/>
          <w:szCs w:val="28"/>
        </w:rPr>
        <w:t>Пирамида обучения, созданная на основе исследований профессора Эдгара Дейла</w:t>
      </w:r>
    </w:p>
    <w:p w14:paraId="4F3DA3F4" w14:textId="77777777" w:rsidR="00604D1D" w:rsidRPr="00604D1D" w:rsidRDefault="00604D1D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color w:val="000000"/>
          <w:sz w:val="28"/>
          <w:szCs w:val="28"/>
        </w:rPr>
      </w:pPr>
    </w:p>
    <w:p w14:paraId="4588E64E" w14:textId="77777777" w:rsidR="00A2127E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000000"/>
          <w:sz w:val="28"/>
          <w:szCs w:val="28"/>
        </w:rPr>
        <w:t>Практика может быть заменена частично или полностью за счет использования симуляторов различного назначения.</w:t>
      </w:r>
      <w:r w:rsidRPr="00604D1D">
        <w:rPr>
          <w:sz w:val="28"/>
          <w:szCs w:val="28"/>
        </w:rPr>
        <w:t xml:space="preserve"> </w:t>
      </w:r>
      <w:r w:rsidRPr="00604D1D">
        <w:rPr>
          <w:color w:val="111111"/>
          <w:spacing w:val="1"/>
          <w:sz w:val="28"/>
          <w:szCs w:val="28"/>
        </w:rPr>
        <w:t>Представители практически всех профессий, связанных с риском для жизни людей и безопасностью окружающей среды, тренируются на различного рода тренажерах</w:t>
      </w:r>
      <w:r w:rsidR="00A2127E" w:rsidRPr="00604D1D">
        <w:rPr>
          <w:color w:val="111111"/>
          <w:spacing w:val="1"/>
          <w:sz w:val="28"/>
          <w:szCs w:val="28"/>
        </w:rPr>
        <w:t>.</w:t>
      </w:r>
      <w:r w:rsidRPr="00604D1D">
        <w:rPr>
          <w:color w:val="111111"/>
          <w:spacing w:val="1"/>
          <w:sz w:val="28"/>
          <w:szCs w:val="28"/>
        </w:rPr>
        <w:t xml:space="preserve"> </w:t>
      </w:r>
    </w:p>
    <w:p w14:paraId="2FF807D8" w14:textId="6B19E011" w:rsidR="00A2127E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11111"/>
          <w:spacing w:val="1"/>
          <w:sz w:val="28"/>
          <w:szCs w:val="28"/>
        </w:rPr>
      </w:pPr>
      <w:r w:rsidRPr="00604D1D">
        <w:rPr>
          <w:color w:val="111111"/>
          <w:spacing w:val="1"/>
          <w:sz w:val="28"/>
          <w:szCs w:val="28"/>
        </w:rPr>
        <w:t>.</w:t>
      </w:r>
    </w:p>
    <w:p w14:paraId="5951A436" w14:textId="77777777" w:rsidR="00A2127E" w:rsidRPr="00604D1D" w:rsidRDefault="00A675DC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>Очень часто игнорируется моральный аспект использования симуляторов. Время и расходы на обучение, это не просто трата ресурсов на персонал – сотрудники понимают, что это инвестиция в их будущее, а также, будущее предприятия, на котором они работают.</w:t>
      </w:r>
    </w:p>
    <w:p w14:paraId="2C15950B" w14:textId="77777777" w:rsidR="00A2127E" w:rsidRPr="00604D1D" w:rsidRDefault="00F45F69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604D1D">
        <w:rPr>
          <w:color w:val="000000"/>
          <w:sz w:val="28"/>
          <w:szCs w:val="28"/>
        </w:rPr>
        <w:t>Тренажерные технологии сегодня - это не только спортивные тренажеры, с которыми в основном связано это понятие в общепринятом восприятии, это сложные комплексы, системы моделирования и симуляции, компьютерные программы и физические модели, специальные методики, создаваемые для того, чтобы подготовить личность к принятию качественных и быстрых решений.</w:t>
      </w:r>
    </w:p>
    <w:p w14:paraId="53039046" w14:textId="77777777" w:rsidR="00B15716" w:rsidRPr="00604D1D" w:rsidRDefault="00B15716" w:rsidP="00604D1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04D1D">
        <w:rPr>
          <w:sz w:val="28"/>
          <w:szCs w:val="28"/>
        </w:rPr>
        <w:t xml:space="preserve">Представители практически всех профессий, связанных с риском для жизни людей и безопасностью окружающей среды, учатся на различных тренажерах. К профессиям, где необходимо использовать тренажеры следует отнести: авиаторов, автомобилистов, механиков-водителей тяжелой техники, операторов атомных электростанций и нефтеперерабатывающих производств и др. </w:t>
      </w:r>
    </w:p>
    <w:p w14:paraId="4AC2BFFF" w14:textId="77777777" w:rsidR="00B15716" w:rsidRPr="00604D1D" w:rsidRDefault="00B15716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Для тех, чье поле деятельности — организация новых бизнесов и управление существующими предприятиями самых разных отраслей хозяйствования так же придумали особые тренажеры — бизнес-симуляторы, которые позволяют им почувствовать, что значит быть руководителем, и вообще понять, надо им это или нет? Для этого зарубежные университеты часто проводят опросы работодателей на предмет их удовлетворенности уровнем подготовки студентов.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Hult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International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Business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D1D">
        <w:rPr>
          <w:rFonts w:ascii="Times New Roman" w:eastAsia="Times New Roman" w:hAnsi="Times New Roman" w:cs="Times New Roman"/>
          <w:sz w:val="28"/>
          <w:szCs w:val="28"/>
        </w:rPr>
        <w:t>School</w:t>
      </w:r>
      <w:proofErr w:type="spellEnd"/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(США) опросили руководителей компаний, считают ли они выпускников управленческих специальностей вузов готовыми к работе - 44% опрошенных ответили «нет». </w:t>
      </w:r>
    </w:p>
    <w:p w14:paraId="6345284E" w14:textId="77777777" w:rsidR="002344AD" w:rsidRPr="00604D1D" w:rsidRDefault="002344AD" w:rsidP="0010432E">
      <w:pPr>
        <w:pStyle w:val="a7"/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6A49DD" w14:textId="77777777" w:rsidR="0010432E" w:rsidRDefault="002344AD" w:rsidP="0010432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Организационно-технологическое симулирование деятельности строительной организации</w:t>
      </w:r>
      <w:r w:rsidR="0010432E" w:rsidRPr="001043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FD7221" w14:textId="73AFA3F3" w:rsidR="00F45F69" w:rsidRPr="0010432E" w:rsidRDefault="00D531D8" w:rsidP="00604D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Применение симуляторов в </w:t>
      </w:r>
      <w:r w:rsidR="00B15716"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строительстве</w:t>
      </w:r>
      <w:r w:rsidR="00B15716" w:rsidRPr="001043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5F69"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>уже имеют место в мире, но являются инновацией, если говорить об их интеграции в цельную экосистему, предназначенную для комплексного управления инвестиционно-строительным объектом. На рисунке</w:t>
      </w:r>
      <w:r w:rsidR="00104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F45F69" w:rsidRPr="00104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показан пример использования дополненной реальности для контроля смонтированной опалубки.</w:t>
      </w:r>
    </w:p>
    <w:p w14:paraId="6910469C" w14:textId="77777777" w:rsidR="00F45F69" w:rsidRPr="00604D1D" w:rsidRDefault="00F45F69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71BACB" w14:textId="77777777" w:rsidR="00F45F69" w:rsidRPr="00604D1D" w:rsidRDefault="00F45F69" w:rsidP="00275770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03CDAA" wp14:editId="4B911B47">
            <wp:extent cx="3787200" cy="2509136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asch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3104" cy="2513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7DBB6" w14:textId="6E604530" w:rsidR="00F45F69" w:rsidRPr="00604D1D" w:rsidRDefault="00F45F69" w:rsidP="0010432E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10432E">
        <w:rPr>
          <w:rFonts w:ascii="Times New Roman" w:hAnsi="Times New Roman" w:cs="Times New Roman"/>
          <w:sz w:val="28"/>
          <w:szCs w:val="28"/>
        </w:rPr>
        <w:t xml:space="preserve">2 </w:t>
      </w:r>
      <w:r w:rsidRPr="00604D1D">
        <w:rPr>
          <w:rFonts w:ascii="Times New Roman" w:hAnsi="Times New Roman" w:cs="Times New Roman"/>
          <w:sz w:val="28"/>
          <w:szCs w:val="28"/>
        </w:rPr>
        <w:t xml:space="preserve">– контроль опалубочных работ с применением </w:t>
      </w:r>
      <w:r w:rsidRPr="00604D1D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Pr="00604D1D">
        <w:rPr>
          <w:rFonts w:ascii="Times New Roman" w:hAnsi="Times New Roman" w:cs="Times New Roman"/>
          <w:sz w:val="28"/>
          <w:szCs w:val="28"/>
        </w:rPr>
        <w:t>-технологий</w:t>
      </w:r>
    </w:p>
    <w:p w14:paraId="261218E1" w14:textId="77777777" w:rsidR="0010432E" w:rsidRDefault="0010432E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</w:p>
    <w:p w14:paraId="2C54800D" w14:textId="7E4B33E0" w:rsidR="00F45F69" w:rsidRPr="00604D1D" w:rsidRDefault="004123CF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Подобная </w:t>
      </w:r>
      <w:proofErr w:type="spellStart"/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коллаборация</w:t>
      </w:r>
      <w:proofErr w:type="spellEnd"/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позволит оснастить ИСУ «Строитель</w:t>
      </w:r>
      <w:r w:rsidR="00D531D8"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ство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» функционалом для синхронизации проектной документации со строительной площадкой в режиме реального времени при помощи мобильных устройств и очков типа 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/>
        </w:rPr>
        <w:t>Google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/>
        </w:rPr>
        <w:t>Cardboard</w:t>
      </w:r>
      <w:r w:rsidRPr="00604D1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. </w:t>
      </w:r>
    </w:p>
    <w:p w14:paraId="40C14FA2" w14:textId="09B7A484" w:rsidR="00F45F69" w:rsidRPr="00604D1D" w:rsidRDefault="004B25B4" w:rsidP="00604D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Использование данного подхода позволит:</w:t>
      </w:r>
    </w:p>
    <w:p w14:paraId="5318DCAE" w14:textId="77777777" w:rsidR="00D531D8" w:rsidRPr="00604D1D" w:rsidRDefault="002344AD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Улучшить п</w:t>
      </w:r>
      <w:r w:rsidR="00F45F69"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рактические навыки</w:t>
      </w:r>
    </w:p>
    <w:p w14:paraId="7FAD12B9" w14:textId="77777777" w:rsidR="00F45F69" w:rsidRPr="00604D1D" w:rsidRDefault="00831F54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hAnsi="Times New Roman" w:cs="Times New Roman"/>
          <w:b/>
          <w:sz w:val="28"/>
          <w:szCs w:val="28"/>
        </w:rPr>
        <w:t>Повысить</w:t>
      </w: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</w:t>
      </w:r>
      <w:r w:rsidR="00F45F69"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езопасность</w:t>
      </w:r>
      <w:r w:rsidR="004B25B4"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труда</w:t>
      </w:r>
    </w:p>
    <w:p w14:paraId="76CD2D6C" w14:textId="77777777" w:rsidR="00F45F69" w:rsidRPr="00604D1D" w:rsidRDefault="002344AD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Обеспечить экономию затрат</w:t>
      </w:r>
    </w:p>
    <w:p w14:paraId="1F815129" w14:textId="77777777" w:rsidR="00F45F69" w:rsidRPr="00604D1D" w:rsidRDefault="002344AD" w:rsidP="00604D1D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Повышение интереса к процессу обучения</w:t>
      </w:r>
    </w:p>
    <w:p w14:paraId="361EC55E" w14:textId="77777777" w:rsidR="00610F45" w:rsidRPr="00604D1D" w:rsidRDefault="00610F45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>Использование имитационной модели – симулятора может найти широкое применение в строительстве для подготовки и переподготовки персонала, участвующего в управлении ИСП.</w:t>
      </w:r>
    </w:p>
    <w:p w14:paraId="5586760C" w14:textId="77777777" w:rsidR="00610F45" w:rsidRPr="00604D1D" w:rsidRDefault="00610F45" w:rsidP="00604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Предлагаемая методология позволит моделировать различные варианты подготовки и </w:t>
      </w:r>
      <w:r w:rsidR="007E5536" w:rsidRPr="00604D1D">
        <w:rPr>
          <w:rFonts w:ascii="Times New Roman" w:eastAsia="Times New Roman" w:hAnsi="Times New Roman" w:cs="Times New Roman"/>
          <w:sz w:val="28"/>
          <w:szCs w:val="28"/>
        </w:rPr>
        <w:t>принятия управленческих решений,</w:t>
      </w:r>
      <w:r w:rsidRPr="00604D1D">
        <w:rPr>
          <w:rFonts w:ascii="Times New Roman" w:eastAsia="Times New Roman" w:hAnsi="Times New Roman" w:cs="Times New Roman"/>
          <w:sz w:val="28"/>
          <w:szCs w:val="28"/>
        </w:rPr>
        <w:t xml:space="preserve"> на различных этапах и временных и</w:t>
      </w:r>
      <w:r w:rsidR="005E5621" w:rsidRPr="00604D1D">
        <w:rPr>
          <w:rFonts w:ascii="Times New Roman" w:eastAsia="Times New Roman" w:hAnsi="Times New Roman" w:cs="Times New Roman"/>
          <w:sz w:val="28"/>
          <w:szCs w:val="28"/>
        </w:rPr>
        <w:t>нтервалах реализации ИСП</w:t>
      </w:r>
      <w:r w:rsidR="00675D90" w:rsidRPr="00604D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C9A49F" w14:textId="18D05028" w:rsidR="00B56842" w:rsidRPr="00604D1D" w:rsidRDefault="00B56842" w:rsidP="006647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56842" w:rsidRPr="00604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4728F"/>
    <w:multiLevelType w:val="hybridMultilevel"/>
    <w:tmpl w:val="697AD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1E"/>
    <w:multiLevelType w:val="hybridMultilevel"/>
    <w:tmpl w:val="B7C4648E"/>
    <w:lvl w:ilvl="0" w:tplc="8B744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10A33"/>
    <w:multiLevelType w:val="hybridMultilevel"/>
    <w:tmpl w:val="7F44D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F7A6A"/>
    <w:multiLevelType w:val="multilevel"/>
    <w:tmpl w:val="2762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04365A"/>
    <w:multiLevelType w:val="multilevel"/>
    <w:tmpl w:val="D2B8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06"/>
    <w:rsid w:val="0010432E"/>
    <w:rsid w:val="002344AD"/>
    <w:rsid w:val="00275770"/>
    <w:rsid w:val="003618DA"/>
    <w:rsid w:val="00372D04"/>
    <w:rsid w:val="003F0CDA"/>
    <w:rsid w:val="004123CF"/>
    <w:rsid w:val="004B25B4"/>
    <w:rsid w:val="004D171F"/>
    <w:rsid w:val="005307F7"/>
    <w:rsid w:val="005E5621"/>
    <w:rsid w:val="00604D1D"/>
    <w:rsid w:val="00610F45"/>
    <w:rsid w:val="006259D8"/>
    <w:rsid w:val="006647DF"/>
    <w:rsid w:val="00675D90"/>
    <w:rsid w:val="006A612F"/>
    <w:rsid w:val="006B7F1C"/>
    <w:rsid w:val="006E66A4"/>
    <w:rsid w:val="00764A0F"/>
    <w:rsid w:val="00772FDC"/>
    <w:rsid w:val="007B31FB"/>
    <w:rsid w:val="007E5536"/>
    <w:rsid w:val="00831F54"/>
    <w:rsid w:val="008E47B6"/>
    <w:rsid w:val="00940237"/>
    <w:rsid w:val="00947739"/>
    <w:rsid w:val="00950031"/>
    <w:rsid w:val="009F0868"/>
    <w:rsid w:val="00A2127E"/>
    <w:rsid w:val="00A675DC"/>
    <w:rsid w:val="00AE4459"/>
    <w:rsid w:val="00AF581F"/>
    <w:rsid w:val="00B15716"/>
    <w:rsid w:val="00B2763C"/>
    <w:rsid w:val="00B35E9E"/>
    <w:rsid w:val="00B56842"/>
    <w:rsid w:val="00C06B72"/>
    <w:rsid w:val="00C525FF"/>
    <w:rsid w:val="00CA060E"/>
    <w:rsid w:val="00CE525E"/>
    <w:rsid w:val="00D531D8"/>
    <w:rsid w:val="00DC7D48"/>
    <w:rsid w:val="00E47906"/>
    <w:rsid w:val="00F45F69"/>
    <w:rsid w:val="00FB176C"/>
    <w:rsid w:val="00FB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B554"/>
  <w15:docId w15:val="{799FFBD8-DD72-AF48-A3B5-E34BD2C2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479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79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E4790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9D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344AD"/>
    <w:pPr>
      <w:ind w:left="720"/>
      <w:contextualSpacing/>
    </w:pPr>
  </w:style>
  <w:style w:type="paragraph" w:customStyle="1" w:styleId="a8">
    <w:name w:val="Базовый"/>
    <w:uiPriority w:val="99"/>
    <w:rsid w:val="00B2763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лавие"/>
    <w:basedOn w:val="a8"/>
    <w:uiPriority w:val="99"/>
    <w:rsid w:val="00B2763C"/>
    <w:pPr>
      <w:jc w:val="center"/>
    </w:pPr>
    <w:rPr>
      <w:sz w:val="28"/>
    </w:rPr>
  </w:style>
  <w:style w:type="paragraph" w:styleId="aa">
    <w:name w:val="Subtitle"/>
    <w:basedOn w:val="a8"/>
    <w:link w:val="ab"/>
    <w:uiPriority w:val="99"/>
    <w:qFormat/>
    <w:rsid w:val="00B2763C"/>
    <w:pPr>
      <w:jc w:val="center"/>
    </w:pPr>
    <w:rPr>
      <w:rFonts w:eastAsia="Calibri"/>
      <w:lang w:val="x-none"/>
    </w:rPr>
  </w:style>
  <w:style w:type="character" w:customStyle="1" w:styleId="ab">
    <w:name w:val="Подзаголовок Знак"/>
    <w:basedOn w:val="a0"/>
    <w:link w:val="aa"/>
    <w:uiPriority w:val="99"/>
    <w:rsid w:val="00B2763C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Пирко Дмитрий Владимирович</cp:lastModifiedBy>
  <cp:revision>20</cp:revision>
  <dcterms:created xsi:type="dcterms:W3CDTF">2021-10-26T07:19:00Z</dcterms:created>
  <dcterms:modified xsi:type="dcterms:W3CDTF">2024-09-27T09:04:00Z</dcterms:modified>
</cp:coreProperties>
</file>